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7B3D" w14:textId="77777777" w:rsidR="00D57583" w:rsidRPr="00645293" w:rsidRDefault="00D57583" w:rsidP="00D57583">
      <w:pPr>
        <w:spacing w:after="0" w:line="480" w:lineRule="auto"/>
        <w:jc w:val="center"/>
        <w:rPr>
          <w:rFonts w:ascii="Times New Roman" w:eastAsia="Times New Roman" w:hAnsi="Times New Roman" w:cs="Times New Roman"/>
          <w:sz w:val="24"/>
          <w:szCs w:val="24"/>
        </w:rPr>
      </w:pPr>
      <w:r w:rsidRPr="00645293">
        <w:rPr>
          <w:rFonts w:ascii="Times New Roman" w:eastAsia="Times New Roman" w:hAnsi="Times New Roman" w:cs="Times New Roman"/>
          <w:b/>
          <w:bCs/>
          <w:color w:val="000000"/>
          <w:sz w:val="28"/>
          <w:szCs w:val="28"/>
          <w:shd w:val="clear" w:color="auto" w:fill="FFFFFF"/>
        </w:rPr>
        <w:t>Introduction</w:t>
      </w:r>
    </w:p>
    <w:p w14:paraId="58ACB29E" w14:textId="77777777" w:rsidR="00D57583" w:rsidRPr="00645293" w:rsidRDefault="00D57583" w:rsidP="00D57583">
      <w:pPr>
        <w:spacing w:after="0" w:line="240" w:lineRule="auto"/>
        <w:rPr>
          <w:rFonts w:ascii="Times New Roman" w:eastAsia="Times New Roman" w:hAnsi="Times New Roman" w:cs="Times New Roman"/>
          <w:sz w:val="24"/>
          <w:szCs w:val="24"/>
        </w:rPr>
      </w:pPr>
    </w:p>
    <w:p w14:paraId="744D40F8" w14:textId="77777777" w:rsidR="00D57583" w:rsidRPr="00645293" w:rsidRDefault="00D57583" w:rsidP="00D57583">
      <w:pPr>
        <w:spacing w:after="0" w:line="480" w:lineRule="auto"/>
        <w:jc w:val="center"/>
        <w:rPr>
          <w:rFonts w:ascii="Times New Roman" w:eastAsia="Times New Roman" w:hAnsi="Times New Roman" w:cs="Times New Roman"/>
          <w:sz w:val="24"/>
          <w:szCs w:val="24"/>
        </w:rPr>
      </w:pPr>
      <w:r w:rsidRPr="00645293">
        <w:rPr>
          <w:rFonts w:ascii="Times New Roman" w:eastAsia="Times New Roman" w:hAnsi="Times New Roman" w:cs="Times New Roman"/>
          <w:b/>
          <w:bCs/>
          <w:color w:val="000000"/>
          <w:sz w:val="28"/>
          <w:szCs w:val="28"/>
          <w:shd w:val="clear" w:color="auto" w:fill="FFFFFF"/>
        </w:rPr>
        <w:t>Statement of Facts</w:t>
      </w:r>
    </w:p>
    <w:p w14:paraId="52C267AC" w14:textId="77777777" w:rsidR="00D57583" w:rsidRPr="00645293" w:rsidRDefault="00D57583" w:rsidP="00D57583">
      <w:pPr>
        <w:spacing w:after="0" w:line="480" w:lineRule="auto"/>
        <w:jc w:val="both"/>
        <w:rPr>
          <w:rFonts w:ascii="Times New Roman" w:eastAsia="Times New Roman" w:hAnsi="Times New Roman" w:cs="Times New Roman"/>
          <w:sz w:val="24"/>
          <w:szCs w:val="24"/>
        </w:rPr>
      </w:pPr>
      <w:r w:rsidRPr="00645293">
        <w:rPr>
          <w:rFonts w:ascii="Calibri" w:eastAsia="Times New Roman" w:hAnsi="Calibri" w:cs="Calibri"/>
          <w:color w:val="000000"/>
          <w:sz w:val="26"/>
          <w:szCs w:val="26"/>
        </w:rPr>
        <w:tab/>
      </w:r>
      <w:r w:rsidRPr="00645293">
        <w:rPr>
          <w:rFonts w:ascii="Times New Roman" w:eastAsia="Times New Roman" w:hAnsi="Times New Roman" w:cs="Times New Roman"/>
          <w:color w:val="000000"/>
          <w:sz w:val="28"/>
          <w:szCs w:val="28"/>
        </w:rPr>
        <w:t>Faraday Hosseinipour did not knowingly participate in a criminal conspiracy.  No witness testified that Hosseinipour lied or misrepresented the opportunity.  The Government fails to identify any proof that Hosseinipour knew of any misrepresentation to a purchaser of an Emperor package or that I2G was a pyramid scheme. Hosseinipour was one of thousands of I2G distributors who joined the company with good intentions.</w:t>
      </w:r>
      <w:r w:rsidRPr="00645293">
        <w:rPr>
          <w:rFonts w:ascii="Arial" w:eastAsia="Times New Roman" w:hAnsi="Arial" w:cs="Arial"/>
          <w:color w:val="1C1C1C"/>
          <w:sz w:val="27"/>
          <w:szCs w:val="27"/>
          <w:shd w:val="clear" w:color="auto" w:fill="FFFF00"/>
        </w:rPr>
        <w:t xml:space="preserve"> </w:t>
      </w:r>
      <w:r w:rsidRPr="00645293">
        <w:rPr>
          <w:rFonts w:ascii="Times New Roman" w:eastAsia="Times New Roman" w:hAnsi="Times New Roman" w:cs="Times New Roman"/>
          <w:color w:val="1C1C1C"/>
          <w:sz w:val="26"/>
          <w:szCs w:val="26"/>
          <w:shd w:val="clear" w:color="auto" w:fill="FFFF00"/>
        </w:rPr>
        <w:t>(R.690, #9411.)</w:t>
      </w:r>
      <w:r w:rsidRPr="00645293">
        <w:rPr>
          <w:rFonts w:ascii="Times New Roman" w:eastAsia="Times New Roman" w:hAnsi="Times New Roman" w:cs="Times New Roman"/>
          <w:color w:val="000000"/>
          <w:sz w:val="28"/>
          <w:szCs w:val="28"/>
        </w:rPr>
        <w:t xml:space="preserve"> The evidence was overwhelming that she believed in the business plan.  She believed I2G was a legitimate business with sustainable customer-driven products, a sound legal team, and experienced ownership. (R. 504, #4345; US Exhibit 144, 5:40-9:27, 10:35- 11:09, 11:39-11:55, 20:32 – 21:27, 21:53 – 22:07.) She strongly believed and trusted Anzalone (511 #4229, 4230, 4853) who emphasized his belief in I2G, </w:t>
      </w:r>
      <w:proofErr w:type="spellStart"/>
      <w:r w:rsidRPr="00645293">
        <w:rPr>
          <w:rFonts w:ascii="Times New Roman" w:eastAsia="Times New Roman" w:hAnsi="Times New Roman" w:cs="Times New Roman"/>
          <w:color w:val="000000"/>
          <w:sz w:val="28"/>
          <w:szCs w:val="28"/>
        </w:rPr>
        <w:t>Maike</w:t>
      </w:r>
      <w:proofErr w:type="spellEnd"/>
      <w:r w:rsidRPr="00645293">
        <w:rPr>
          <w:rFonts w:ascii="Times New Roman" w:eastAsia="Times New Roman" w:hAnsi="Times New Roman" w:cs="Times New Roman"/>
          <w:color w:val="000000"/>
          <w:sz w:val="28"/>
          <w:szCs w:val="28"/>
        </w:rPr>
        <w:t xml:space="preserve">, Koerner, and the i2G products and never believed they were doing anything wrong (Doc 504 4406, 07, 09, 14, 36, 64, 74, Doc 505 4660, 61, 71, 72, 81, 84, 89, 91, 94, 4707, 08, 09, 4719, 4730, 34, 37, 511) </w:t>
      </w:r>
      <w:r w:rsidRPr="00645293">
        <w:rPr>
          <w:rFonts w:ascii="Arial" w:eastAsia="Times New Roman" w:hAnsi="Arial" w:cs="Arial"/>
          <w:color w:val="1C1C1C"/>
          <w:sz w:val="27"/>
          <w:szCs w:val="27"/>
        </w:rPr>
        <w:t>The Government's reference to Hosseinipour as an "insider" is baseless. Anzalone described the term as only the common industry practice to give your top sales producers a courtesy “heads up” (doc 504 #4480). The term is not probative of criminal activity.</w:t>
      </w:r>
    </w:p>
    <w:p w14:paraId="07101BD0" w14:textId="26217F54" w:rsidR="00D57583" w:rsidRPr="00645293" w:rsidRDefault="00D57583" w:rsidP="00D57583">
      <w:pPr>
        <w:spacing w:after="0" w:line="480" w:lineRule="auto"/>
        <w:jc w:val="both"/>
        <w:rPr>
          <w:rFonts w:ascii="Times New Roman" w:eastAsia="Times New Roman" w:hAnsi="Times New Roman" w:cs="Times New Roman"/>
          <w:sz w:val="24"/>
          <w:szCs w:val="24"/>
        </w:rPr>
      </w:pPr>
      <w:r w:rsidRPr="00645293">
        <w:rPr>
          <w:rFonts w:ascii="Times New Roman" w:eastAsia="Times New Roman" w:hAnsi="Times New Roman" w:cs="Times New Roman"/>
          <w:color w:val="000000"/>
          <w:sz w:val="28"/>
          <w:szCs w:val="28"/>
        </w:rPr>
        <w:lastRenderedPageBreak/>
        <w:tab/>
        <w:t xml:space="preserve">The Government falsely states that “I2G leadership represented that I2G was generating large profits through online gambling,” citing nothing from the record. (Gov’t Brief at 4.) This is false.  The I2G participant witnesses understood that the casino was only getting started and that they would only share in casino profits in the future if there were profits. </w:t>
      </w:r>
      <w:r w:rsidRPr="00645293">
        <w:rPr>
          <w:rFonts w:ascii="Times New Roman" w:eastAsia="Times New Roman" w:hAnsi="Times New Roman" w:cs="Times New Roman"/>
          <w:color w:val="000000"/>
          <w:sz w:val="28"/>
          <w:szCs w:val="28"/>
          <w:shd w:val="clear" w:color="auto" w:fill="FFFF00"/>
        </w:rPr>
        <w:t xml:space="preserve">(Doc 512 4982, 83 Doc 515 5010, Doc 500 4265, 66, 72, 76) </w:t>
      </w:r>
      <w:r w:rsidRPr="00645293">
        <w:rPr>
          <w:rFonts w:ascii="Times New Roman" w:eastAsia="Times New Roman" w:hAnsi="Times New Roman" w:cs="Times New Roman"/>
          <w:color w:val="000000"/>
          <w:sz w:val="28"/>
          <w:szCs w:val="28"/>
        </w:rPr>
        <w:t xml:space="preserve">The Government mischaracterizes certain evidence.  For example, there was no evidence that Hosseinipour had previously worked with Barnes and </w:t>
      </w:r>
      <w:proofErr w:type="spellStart"/>
      <w:r w:rsidRPr="00645293">
        <w:rPr>
          <w:rFonts w:ascii="Times New Roman" w:eastAsia="Times New Roman" w:hAnsi="Times New Roman" w:cs="Times New Roman"/>
          <w:color w:val="000000"/>
          <w:sz w:val="28"/>
          <w:szCs w:val="28"/>
        </w:rPr>
        <w:t>Maike</w:t>
      </w:r>
      <w:proofErr w:type="spellEnd"/>
      <w:r w:rsidRPr="00645293">
        <w:rPr>
          <w:rFonts w:ascii="Times New Roman" w:eastAsia="Times New Roman" w:hAnsi="Times New Roman" w:cs="Times New Roman"/>
          <w:color w:val="000000"/>
          <w:sz w:val="28"/>
          <w:szCs w:val="28"/>
        </w:rPr>
        <w:t xml:space="preserve">.  Anzalone testified that she had not worked with them previously.  (R. 504, #4316.) Other evidence is not probative of </w:t>
      </w:r>
      <w:proofErr w:type="spellStart"/>
      <w:r w:rsidRPr="00645293">
        <w:rPr>
          <w:rFonts w:ascii="Times New Roman" w:eastAsia="Times New Roman" w:hAnsi="Times New Roman" w:cs="Times New Roman"/>
          <w:color w:val="000000"/>
          <w:sz w:val="28"/>
          <w:szCs w:val="28"/>
        </w:rPr>
        <w:t>Hosseinipour’s</w:t>
      </w:r>
      <w:proofErr w:type="spellEnd"/>
      <w:r w:rsidRPr="00645293">
        <w:rPr>
          <w:rFonts w:ascii="Times New Roman" w:eastAsia="Times New Roman" w:hAnsi="Times New Roman" w:cs="Times New Roman"/>
          <w:color w:val="000000"/>
          <w:sz w:val="28"/>
          <w:szCs w:val="28"/>
        </w:rPr>
        <w:t xml:space="preserve"> knowing participation in a fraudulent scheme  </w:t>
      </w:r>
      <w:proofErr w:type="gramStart"/>
      <w:r w:rsidRPr="00645293">
        <w:rPr>
          <w:rFonts w:ascii="Times New Roman" w:eastAsia="Times New Roman" w:hAnsi="Times New Roman" w:cs="Times New Roman"/>
          <w:color w:val="000000"/>
          <w:sz w:val="28"/>
          <w:szCs w:val="28"/>
        </w:rPr>
        <w:t>For</w:t>
      </w:r>
      <w:proofErr w:type="gramEnd"/>
      <w:r w:rsidRPr="00645293">
        <w:rPr>
          <w:rFonts w:ascii="Times New Roman" w:eastAsia="Times New Roman" w:hAnsi="Times New Roman" w:cs="Times New Roman"/>
          <w:color w:val="000000"/>
          <w:sz w:val="28"/>
          <w:szCs w:val="28"/>
        </w:rPr>
        <w:t xml:space="preserve"> example, </w:t>
      </w:r>
      <w:proofErr w:type="spellStart"/>
      <w:r w:rsidRPr="00645293">
        <w:rPr>
          <w:rFonts w:ascii="Times New Roman" w:eastAsia="Times New Roman" w:hAnsi="Times New Roman" w:cs="Times New Roman"/>
          <w:color w:val="000000"/>
          <w:sz w:val="28"/>
          <w:szCs w:val="28"/>
        </w:rPr>
        <w:t>Hosseinipour’s</w:t>
      </w:r>
      <w:proofErr w:type="spellEnd"/>
      <w:r w:rsidRPr="00645293">
        <w:rPr>
          <w:rFonts w:ascii="Times New Roman" w:eastAsia="Times New Roman" w:hAnsi="Times New Roman" w:cs="Times New Roman"/>
          <w:color w:val="000000"/>
          <w:sz w:val="28"/>
          <w:szCs w:val="28"/>
        </w:rPr>
        <w:t xml:space="preserve"> location in the I2G structure and ownership of “customer spots” do not establish that she was aware of any misrepresentations to purchasers of Emperor packages. As Jerry Reynolds explained, compensation in all binary compensation systems is based on the development of a distribution team by the distributor: “It depends on who’s in your downline. Your level is really irrelevant because you’re supposed to sell, and you build a downline by selling and enrolling people.” (R.498,4213.)  </w:t>
      </w:r>
      <w:r w:rsidRPr="00D746B3">
        <w:rPr>
          <w:rFonts w:ascii="Times New Roman" w:eastAsia="Times New Roman" w:hAnsi="Times New Roman" w:cs="Times New Roman"/>
          <w:color w:val="000000"/>
          <w:sz w:val="28"/>
          <w:szCs w:val="28"/>
        </w:rPr>
        <w:t>Nor was</w:t>
      </w:r>
      <w:r w:rsidRPr="00645293">
        <w:rPr>
          <w:rFonts w:ascii="Arial" w:eastAsia="Times New Roman" w:hAnsi="Arial" w:cs="Arial"/>
          <w:color w:val="161719"/>
          <w:sz w:val="28"/>
          <w:szCs w:val="28"/>
        </w:rPr>
        <w:t xml:space="preserve"> proof offered that she withheld information which Anzalone stated was “typical of the industry," “people knew, " and “we would tell them.” (Doc 504 #4352,</w:t>
      </w:r>
      <w:r w:rsidRPr="00645293">
        <w:rPr>
          <w:rFonts w:ascii="Arial" w:eastAsia="Times New Roman" w:hAnsi="Arial" w:cs="Arial"/>
          <w:color w:val="161719"/>
          <w:sz w:val="27"/>
          <w:szCs w:val="27"/>
        </w:rPr>
        <w:t xml:space="preserve"> 53) </w:t>
      </w:r>
      <w:r w:rsidRPr="00645293">
        <w:rPr>
          <w:rFonts w:ascii="Times New Roman" w:eastAsia="Times New Roman" w:hAnsi="Times New Roman" w:cs="Times New Roman"/>
          <w:color w:val="000000"/>
          <w:sz w:val="28"/>
          <w:szCs w:val="28"/>
        </w:rPr>
        <w:t xml:space="preserve"> Regardless, </w:t>
      </w:r>
      <w:r>
        <w:rPr>
          <w:rFonts w:ascii="Times New Roman" w:eastAsia="Times New Roman" w:hAnsi="Times New Roman" w:cs="Times New Roman"/>
          <w:color w:val="000000"/>
          <w:sz w:val="28"/>
          <w:szCs w:val="28"/>
        </w:rPr>
        <w:t>f</w:t>
      </w:r>
      <w:r w:rsidRPr="00645293">
        <w:rPr>
          <w:rFonts w:ascii="Times New Roman" w:eastAsia="Times New Roman" w:hAnsi="Times New Roman" w:cs="Times New Roman"/>
          <w:color w:val="000000"/>
          <w:sz w:val="28"/>
          <w:szCs w:val="28"/>
        </w:rPr>
        <w:t xml:space="preserve">ailing to disclose specifics of another distributor’s transaction (i.e., </w:t>
      </w:r>
      <w:r w:rsidRPr="00645293">
        <w:rPr>
          <w:rFonts w:ascii="Times New Roman" w:eastAsia="Times New Roman" w:hAnsi="Times New Roman" w:cs="Times New Roman"/>
          <w:color w:val="000000"/>
          <w:sz w:val="28"/>
          <w:szCs w:val="28"/>
        </w:rPr>
        <w:lastRenderedPageBreak/>
        <w:t>the location of a different Emperor’s place in the structure) to a purchaser does not constitute proof of a misrepresentation to the purchaser.  </w:t>
      </w:r>
    </w:p>
    <w:p w14:paraId="1007A460" w14:textId="77777777" w:rsidR="00D57583" w:rsidRPr="00645293" w:rsidRDefault="00D57583" w:rsidP="00D57583">
      <w:pPr>
        <w:spacing w:after="0" w:line="480" w:lineRule="auto"/>
        <w:ind w:firstLine="720"/>
        <w:jc w:val="both"/>
        <w:rPr>
          <w:rFonts w:ascii="Times New Roman" w:eastAsia="Times New Roman" w:hAnsi="Times New Roman" w:cs="Times New Roman"/>
          <w:sz w:val="24"/>
          <w:szCs w:val="24"/>
        </w:rPr>
      </w:pPr>
      <w:r w:rsidRPr="00645293">
        <w:rPr>
          <w:rFonts w:ascii="Times New Roman" w:eastAsia="Times New Roman" w:hAnsi="Times New Roman" w:cs="Times New Roman"/>
          <w:color w:val="000000"/>
          <w:sz w:val="28"/>
          <w:szCs w:val="28"/>
        </w:rPr>
        <w:t>In any event, the suggestion that “customer spots” were not widely available is belied by the fact that US Exhibit 101i included 2,650 distributors who owned “customer spots.”</w:t>
      </w:r>
    </w:p>
    <w:p w14:paraId="1039B7FE" w14:textId="77777777" w:rsidR="00D57583" w:rsidRPr="00645293" w:rsidRDefault="00D57583" w:rsidP="00D57583">
      <w:pPr>
        <w:spacing w:after="0" w:line="480" w:lineRule="auto"/>
        <w:jc w:val="both"/>
        <w:rPr>
          <w:rFonts w:ascii="Times New Roman" w:eastAsia="Times New Roman" w:hAnsi="Times New Roman" w:cs="Times New Roman"/>
          <w:sz w:val="24"/>
          <w:szCs w:val="24"/>
        </w:rPr>
      </w:pPr>
      <w:r w:rsidRPr="00645293">
        <w:rPr>
          <w:rFonts w:ascii="Times New Roman" w:eastAsia="Times New Roman" w:hAnsi="Times New Roman" w:cs="Times New Roman"/>
          <w:color w:val="000000"/>
          <w:sz w:val="28"/>
          <w:szCs w:val="28"/>
        </w:rPr>
        <w:tab/>
        <w:t xml:space="preserve">Likewise, the alleged statements of Hosseinipour referenced by the Government were not false or were repeats of what others had said. There is no proof that she knew </w:t>
      </w:r>
      <w:r>
        <w:rPr>
          <w:rFonts w:ascii="Times New Roman" w:eastAsia="Times New Roman" w:hAnsi="Times New Roman" w:cs="Times New Roman"/>
          <w:color w:val="000000"/>
          <w:sz w:val="28"/>
          <w:szCs w:val="28"/>
        </w:rPr>
        <w:t>a statement</w:t>
      </w:r>
      <w:r w:rsidRPr="00645293">
        <w:rPr>
          <w:rFonts w:ascii="Times New Roman" w:eastAsia="Times New Roman" w:hAnsi="Times New Roman" w:cs="Times New Roman"/>
          <w:color w:val="000000"/>
          <w:sz w:val="28"/>
          <w:szCs w:val="28"/>
        </w:rPr>
        <w:t xml:space="preserve"> w</w:t>
      </w:r>
      <w:r>
        <w:rPr>
          <w:rFonts w:ascii="Times New Roman" w:eastAsia="Times New Roman" w:hAnsi="Times New Roman" w:cs="Times New Roman"/>
          <w:color w:val="000000"/>
          <w:sz w:val="28"/>
          <w:szCs w:val="28"/>
        </w:rPr>
        <w:t xml:space="preserve">as </w:t>
      </w:r>
      <w:r w:rsidRPr="00645293">
        <w:rPr>
          <w:rFonts w:ascii="Times New Roman" w:eastAsia="Times New Roman" w:hAnsi="Times New Roman" w:cs="Times New Roman"/>
          <w:color w:val="000000"/>
          <w:sz w:val="28"/>
          <w:szCs w:val="28"/>
        </w:rPr>
        <w:t xml:space="preserve">false. For example, Bruce Fredericks testified that eight years before his testimony, he had seen a description below a Hosseinipour YouTube video: “Join I2G and get your share of the 150 billion gambling pie.” In fact, on US 144 (at 6:06-6:21), there was nothing wrong with her reference to the size of the gambling industry’s market.  Likewise, the statement that “[w]e </w:t>
      </w:r>
      <w:proofErr w:type="gramStart"/>
      <w:r w:rsidRPr="00645293">
        <w:rPr>
          <w:rFonts w:ascii="Times New Roman" w:eastAsia="Times New Roman" w:hAnsi="Times New Roman" w:cs="Times New Roman"/>
          <w:color w:val="000000"/>
          <w:sz w:val="28"/>
          <w:szCs w:val="28"/>
        </w:rPr>
        <w:t>get</w:t>
      </w:r>
      <w:proofErr w:type="gramEnd"/>
      <w:r w:rsidRPr="00645293">
        <w:rPr>
          <w:rFonts w:ascii="Times New Roman" w:eastAsia="Times New Roman" w:hAnsi="Times New Roman" w:cs="Times New Roman"/>
          <w:color w:val="000000"/>
          <w:sz w:val="28"/>
          <w:szCs w:val="28"/>
        </w:rPr>
        <w:t xml:space="preserve"> paid when other people play” was a truthful description of the I2G business plan. Emperors earned BV if their customers gambled in the online casino and earned a share of any profits from the casino. Similarly, Syn’s 5-second statement that emperors could earn from future casino profits was true. The government’s representation of the video, however, was false.  Syn emphasized that the</w:t>
      </w:r>
      <w:r w:rsidRPr="00645293">
        <w:rPr>
          <w:rFonts w:ascii="Arial" w:eastAsia="Times New Roman" w:hAnsi="Arial" w:cs="Arial"/>
          <w:color w:val="222222"/>
          <w:sz w:val="24"/>
          <w:szCs w:val="24"/>
        </w:rPr>
        <w:t xml:space="preserve"> overall plan was to drive “tons and tons of real customers” </w:t>
      </w:r>
      <w:r w:rsidRPr="00645293">
        <w:rPr>
          <w:rFonts w:ascii="Times New Roman" w:eastAsia="Times New Roman" w:hAnsi="Times New Roman" w:cs="Times New Roman"/>
          <w:color w:val="000000"/>
          <w:sz w:val="26"/>
          <w:szCs w:val="26"/>
        </w:rPr>
        <w:t>to the i2G casino</w:t>
      </w:r>
      <w:r>
        <w:rPr>
          <w:rFonts w:ascii="Times New Roman" w:eastAsia="Times New Roman" w:hAnsi="Times New Roman" w:cs="Times New Roman"/>
          <w:color w:val="000000"/>
          <w:sz w:val="26"/>
          <w:szCs w:val="26"/>
        </w:rPr>
        <w:t>,</w:t>
      </w:r>
      <w:r w:rsidRPr="00645293">
        <w:rPr>
          <w:rFonts w:ascii="Times New Roman" w:eastAsia="Times New Roman" w:hAnsi="Times New Roman" w:cs="Times New Roman"/>
          <w:color w:val="000000"/>
          <w:sz w:val="26"/>
          <w:szCs w:val="26"/>
        </w:rPr>
        <w:t>  that "playing games is their hobby,"  So once they get in, they don't get out."  So that is how the company will grow. " (</w:t>
      </w:r>
      <w:r>
        <w:rPr>
          <w:rFonts w:ascii="Times New Roman" w:eastAsia="Times New Roman" w:hAnsi="Times New Roman" w:cs="Times New Roman"/>
          <w:color w:val="000000"/>
          <w:sz w:val="26"/>
          <w:szCs w:val="26"/>
        </w:rPr>
        <w:t>ex</w:t>
      </w:r>
      <w:r w:rsidRPr="00645293">
        <w:rPr>
          <w:rFonts w:ascii="Times New Roman" w:eastAsia="Times New Roman" w:hAnsi="Times New Roman" w:cs="Times New Roman"/>
          <w:color w:val="000000"/>
          <w:sz w:val="26"/>
          <w:szCs w:val="26"/>
        </w:rPr>
        <w:t xml:space="preserve"> 152 41:51-44:45)</w:t>
      </w:r>
    </w:p>
    <w:p w14:paraId="115438D5" w14:textId="77777777" w:rsidR="00D57583" w:rsidRPr="00645293" w:rsidRDefault="00D57583" w:rsidP="00D57583">
      <w:pPr>
        <w:spacing w:after="0" w:line="480" w:lineRule="auto"/>
        <w:ind w:firstLine="720"/>
        <w:jc w:val="both"/>
        <w:rPr>
          <w:rFonts w:ascii="Times New Roman" w:eastAsia="Times New Roman" w:hAnsi="Times New Roman" w:cs="Times New Roman"/>
          <w:sz w:val="24"/>
          <w:szCs w:val="24"/>
        </w:rPr>
      </w:pPr>
      <w:r w:rsidRPr="00645293">
        <w:rPr>
          <w:rFonts w:ascii="Times New Roman" w:eastAsia="Times New Roman" w:hAnsi="Times New Roman" w:cs="Times New Roman"/>
          <w:color w:val="000000"/>
          <w:sz w:val="28"/>
          <w:szCs w:val="28"/>
        </w:rPr>
        <w:lastRenderedPageBreak/>
        <w:t xml:space="preserve">Anzalone testified that Hosseinipour “was a big [pro]ponent of getting customers on the casino. Biggest [pro]ponent of anybody was Faraday. She wanted the customer—casino profit share and wanted the company to spend money on it.” (R. 565,#3601.) The evidence was clear that she believed in the plan. In April 2014, when she indicated that casino profits had gone up every month, the undisputed evidence is that she was correct. </w:t>
      </w:r>
      <w:r w:rsidRPr="00645293">
        <w:rPr>
          <w:rFonts w:ascii="Arial" w:eastAsia="Times New Roman" w:hAnsi="Arial" w:cs="Arial"/>
          <w:color w:val="1C1C1C"/>
          <w:sz w:val="25"/>
          <w:szCs w:val="25"/>
        </w:rPr>
        <w:t>Specifically, I2G's share of the casino profits exceeded its monthly fee to Plus-Five Gaming during April and May of the same year. (GovBr.9.)</w:t>
      </w:r>
    </w:p>
    <w:p w14:paraId="671507A3" w14:textId="77777777" w:rsidR="00D57583" w:rsidRPr="00645293" w:rsidRDefault="00D57583" w:rsidP="00D57583">
      <w:pPr>
        <w:spacing w:after="0" w:line="240" w:lineRule="auto"/>
        <w:rPr>
          <w:rFonts w:ascii="Times New Roman" w:eastAsia="Times New Roman" w:hAnsi="Times New Roman" w:cs="Times New Roman"/>
          <w:sz w:val="24"/>
          <w:szCs w:val="24"/>
        </w:rPr>
      </w:pPr>
    </w:p>
    <w:p w14:paraId="2CD2E443" w14:textId="77777777" w:rsidR="00D57583" w:rsidRPr="00645293" w:rsidRDefault="00D57583" w:rsidP="00D57583">
      <w:pPr>
        <w:spacing w:after="0" w:line="480" w:lineRule="auto"/>
        <w:jc w:val="both"/>
        <w:rPr>
          <w:rFonts w:ascii="Times New Roman" w:eastAsia="Times New Roman" w:hAnsi="Times New Roman" w:cs="Times New Roman"/>
          <w:sz w:val="24"/>
          <w:szCs w:val="24"/>
        </w:rPr>
      </w:pPr>
      <w:r w:rsidRPr="00645293">
        <w:rPr>
          <w:rFonts w:ascii="Times New Roman" w:eastAsia="Times New Roman" w:hAnsi="Times New Roman" w:cs="Times New Roman"/>
          <w:color w:val="000000"/>
          <w:sz w:val="28"/>
          <w:szCs w:val="28"/>
        </w:rPr>
        <w:tab/>
        <w:t xml:space="preserve">The Government criticizes occasions when Hosseinipour repeated statements </w:t>
      </w:r>
      <w:proofErr w:type="spellStart"/>
      <w:r w:rsidRPr="00645293">
        <w:rPr>
          <w:rFonts w:ascii="Times New Roman" w:eastAsia="Times New Roman" w:hAnsi="Times New Roman" w:cs="Times New Roman"/>
          <w:color w:val="000000"/>
          <w:sz w:val="28"/>
          <w:szCs w:val="28"/>
        </w:rPr>
        <w:t>Maike</w:t>
      </w:r>
      <w:proofErr w:type="spellEnd"/>
      <w:r w:rsidRPr="00645293">
        <w:rPr>
          <w:rFonts w:ascii="Times New Roman" w:eastAsia="Times New Roman" w:hAnsi="Times New Roman" w:cs="Times New Roman"/>
          <w:color w:val="000000"/>
          <w:sz w:val="28"/>
          <w:szCs w:val="28"/>
        </w:rPr>
        <w:t xml:space="preserve"> or Rocky Wright made. For example, </w:t>
      </w:r>
      <w:proofErr w:type="spellStart"/>
      <w:r w:rsidRPr="00645293">
        <w:rPr>
          <w:rFonts w:ascii="Times New Roman" w:eastAsia="Times New Roman" w:hAnsi="Times New Roman" w:cs="Times New Roman"/>
          <w:color w:val="000000"/>
          <w:sz w:val="28"/>
          <w:szCs w:val="28"/>
        </w:rPr>
        <w:t>Hosseinipor</w:t>
      </w:r>
      <w:proofErr w:type="spellEnd"/>
      <w:r w:rsidRPr="00645293">
        <w:rPr>
          <w:rFonts w:ascii="Times New Roman" w:eastAsia="Times New Roman" w:hAnsi="Times New Roman" w:cs="Times New Roman"/>
          <w:color w:val="000000"/>
          <w:sz w:val="28"/>
          <w:szCs w:val="28"/>
        </w:rPr>
        <w:t xml:space="preserve"> repeated on a video </w:t>
      </w:r>
      <w:proofErr w:type="spellStart"/>
      <w:r w:rsidRPr="00645293">
        <w:rPr>
          <w:rFonts w:ascii="Times New Roman" w:eastAsia="Times New Roman" w:hAnsi="Times New Roman" w:cs="Times New Roman"/>
          <w:color w:val="000000"/>
          <w:sz w:val="28"/>
          <w:szCs w:val="28"/>
        </w:rPr>
        <w:t>Maike’s</w:t>
      </w:r>
      <w:proofErr w:type="spellEnd"/>
      <w:r w:rsidRPr="00645293">
        <w:rPr>
          <w:rFonts w:ascii="Times New Roman" w:eastAsia="Times New Roman" w:hAnsi="Times New Roman" w:cs="Times New Roman"/>
          <w:color w:val="000000"/>
          <w:sz w:val="28"/>
          <w:szCs w:val="28"/>
        </w:rPr>
        <w:t xml:space="preserve"> claim that the Touch had a valuation of $200 million and was backed by billionaires. </w:t>
      </w:r>
      <w:proofErr w:type="spellStart"/>
      <w:r w:rsidRPr="00645293">
        <w:rPr>
          <w:rFonts w:ascii="Times New Roman" w:eastAsia="Times New Roman" w:hAnsi="Times New Roman" w:cs="Times New Roman"/>
          <w:color w:val="000000"/>
          <w:sz w:val="28"/>
          <w:szCs w:val="28"/>
        </w:rPr>
        <w:t>Maike</w:t>
      </w:r>
      <w:proofErr w:type="spellEnd"/>
      <w:r w:rsidRPr="00645293">
        <w:rPr>
          <w:rFonts w:ascii="Times New Roman" w:eastAsia="Times New Roman" w:hAnsi="Times New Roman" w:cs="Times New Roman"/>
          <w:color w:val="000000"/>
          <w:sz w:val="28"/>
          <w:szCs w:val="28"/>
        </w:rPr>
        <w:t xml:space="preserve"> had previously informed I2G participants of the involvement of two Chinese billionaires. (US Exhibit 136, 17:16-18:45.) He also had announced at the outset of the company that only one aspect of the Touch was worth $100 million (US Exhibit 160, 30:45-31:01; </w:t>
      </w:r>
      <w:r w:rsidRPr="00645293">
        <w:rPr>
          <w:rFonts w:ascii="Times New Roman" w:eastAsia="Times New Roman" w:hAnsi="Times New Roman" w:cs="Times New Roman"/>
          <w:i/>
          <w:iCs/>
          <w:color w:val="000000"/>
          <w:sz w:val="28"/>
          <w:szCs w:val="28"/>
        </w:rPr>
        <w:t>see also</w:t>
      </w:r>
      <w:r w:rsidRPr="00645293">
        <w:rPr>
          <w:rFonts w:ascii="Times New Roman" w:eastAsia="Times New Roman" w:hAnsi="Times New Roman" w:cs="Times New Roman"/>
          <w:color w:val="000000"/>
          <w:sz w:val="28"/>
          <w:szCs w:val="28"/>
        </w:rPr>
        <w:t xml:space="preserve"> </w:t>
      </w:r>
      <w:proofErr w:type="spellStart"/>
      <w:r w:rsidRPr="00645293">
        <w:rPr>
          <w:rFonts w:ascii="Times New Roman" w:eastAsia="Times New Roman" w:hAnsi="Times New Roman" w:cs="Times New Roman"/>
          <w:color w:val="000000"/>
          <w:sz w:val="28"/>
          <w:szCs w:val="28"/>
        </w:rPr>
        <w:t>Maike</w:t>
      </w:r>
      <w:proofErr w:type="spellEnd"/>
      <w:r w:rsidRPr="00645293">
        <w:rPr>
          <w:rFonts w:ascii="Times New Roman" w:eastAsia="Times New Roman" w:hAnsi="Times New Roman" w:cs="Times New Roman"/>
          <w:color w:val="000000"/>
          <w:sz w:val="28"/>
          <w:szCs w:val="28"/>
        </w:rPr>
        <w:t xml:space="preserve"> Exhibit 205, 13:00-30.  There is no proof that Hosseinipour, like thousands of other purchasers, had any reason to disbelieve </w:t>
      </w:r>
      <w:proofErr w:type="spellStart"/>
      <w:r w:rsidRPr="00645293">
        <w:rPr>
          <w:rFonts w:ascii="Times New Roman" w:eastAsia="Times New Roman" w:hAnsi="Times New Roman" w:cs="Times New Roman"/>
          <w:color w:val="000000"/>
          <w:sz w:val="28"/>
          <w:szCs w:val="28"/>
        </w:rPr>
        <w:t>Maike</w:t>
      </w:r>
      <w:proofErr w:type="spellEnd"/>
      <w:r w:rsidRPr="00645293">
        <w:rPr>
          <w:rFonts w:ascii="Times New Roman" w:eastAsia="Times New Roman" w:hAnsi="Times New Roman" w:cs="Times New Roman"/>
          <w:color w:val="000000"/>
          <w:sz w:val="28"/>
          <w:szCs w:val="28"/>
        </w:rPr>
        <w:t xml:space="preserve">. Similarly, the Government criticizes the fact that Hosseinipour repeated the claims of the founder of </w:t>
      </w:r>
      <w:proofErr w:type="spellStart"/>
      <w:r w:rsidRPr="00645293">
        <w:rPr>
          <w:rFonts w:ascii="Times New Roman" w:eastAsia="Times New Roman" w:hAnsi="Times New Roman" w:cs="Times New Roman"/>
          <w:color w:val="000000"/>
          <w:sz w:val="28"/>
          <w:szCs w:val="28"/>
        </w:rPr>
        <w:t>Songstagram</w:t>
      </w:r>
      <w:proofErr w:type="spellEnd"/>
      <w:r w:rsidRPr="00645293">
        <w:rPr>
          <w:rFonts w:ascii="Times New Roman" w:eastAsia="Times New Roman" w:hAnsi="Times New Roman" w:cs="Times New Roman"/>
          <w:color w:val="000000"/>
          <w:sz w:val="28"/>
          <w:szCs w:val="28"/>
        </w:rPr>
        <w:t xml:space="preserve"> (Rocky Wright) that certain celebrities had backed the product. (R.505,#4720-22, However, Richard Anzalone confirmed that </w:t>
      </w:r>
      <w:proofErr w:type="spellStart"/>
      <w:r w:rsidRPr="00645293">
        <w:rPr>
          <w:rFonts w:ascii="Times New Roman" w:eastAsia="Times New Roman" w:hAnsi="Times New Roman" w:cs="Times New Roman"/>
          <w:color w:val="000000"/>
          <w:sz w:val="28"/>
          <w:szCs w:val="28"/>
        </w:rPr>
        <w:t>Hosseinipour’s</w:t>
      </w:r>
      <w:proofErr w:type="spellEnd"/>
      <w:r w:rsidRPr="00645293">
        <w:rPr>
          <w:rFonts w:ascii="Times New Roman" w:eastAsia="Times New Roman" w:hAnsi="Times New Roman" w:cs="Times New Roman"/>
          <w:color w:val="000000"/>
          <w:sz w:val="28"/>
          <w:szCs w:val="28"/>
        </w:rPr>
        <w:t xml:space="preserve"> statements were based on what the founder had </w:t>
      </w:r>
      <w:r w:rsidRPr="00645293">
        <w:rPr>
          <w:rFonts w:ascii="Times New Roman" w:eastAsia="Times New Roman" w:hAnsi="Times New Roman" w:cs="Times New Roman"/>
          <w:color w:val="000000"/>
          <w:sz w:val="28"/>
          <w:szCs w:val="28"/>
        </w:rPr>
        <w:lastRenderedPageBreak/>
        <w:t>stated: “We didn't think Rocky would say stuff in public that wasn't true.” (R.511,#4922.) The defense even entered a video of Wright’s statements into evidence. (Barnes Exhibit 11; R.505,#4815-16.)</w:t>
      </w:r>
    </w:p>
    <w:p w14:paraId="318BB555" w14:textId="2C9AFE82" w:rsidR="00D57583" w:rsidRPr="00645293" w:rsidRDefault="00D57583" w:rsidP="00D57583">
      <w:pPr>
        <w:spacing w:after="0" w:line="480" w:lineRule="auto"/>
        <w:jc w:val="both"/>
        <w:rPr>
          <w:rFonts w:ascii="Times New Roman" w:eastAsia="Times New Roman" w:hAnsi="Times New Roman" w:cs="Times New Roman"/>
          <w:sz w:val="24"/>
          <w:szCs w:val="24"/>
        </w:rPr>
      </w:pPr>
      <w:r w:rsidRPr="00645293">
        <w:rPr>
          <w:rFonts w:ascii="Times New Roman" w:eastAsia="Times New Roman" w:hAnsi="Times New Roman" w:cs="Times New Roman"/>
          <w:color w:val="000000"/>
          <w:sz w:val="28"/>
          <w:szCs w:val="28"/>
        </w:rPr>
        <w:tab/>
        <w:t xml:space="preserve">Finally, the Government criticizes Hosseinipour for other issues that do not show she believed that I2G was a pyramid scheme or that purchasers of Emperor packages were deceived. These criticisms include “staying with the company” after she forwarded </w:t>
      </w:r>
      <w:proofErr w:type="spellStart"/>
      <w:r w:rsidRPr="00645293">
        <w:rPr>
          <w:rFonts w:ascii="Times New Roman" w:eastAsia="Times New Roman" w:hAnsi="Times New Roman" w:cs="Times New Roman"/>
          <w:color w:val="000000"/>
          <w:sz w:val="28"/>
          <w:szCs w:val="28"/>
        </w:rPr>
        <w:t>Maike</w:t>
      </w:r>
      <w:proofErr w:type="spellEnd"/>
      <w:r w:rsidRPr="00645293">
        <w:rPr>
          <w:rFonts w:ascii="Times New Roman" w:eastAsia="Times New Roman" w:hAnsi="Times New Roman" w:cs="Times New Roman"/>
          <w:color w:val="000000"/>
          <w:sz w:val="28"/>
          <w:szCs w:val="28"/>
        </w:rPr>
        <w:t xml:space="preserve"> an email with suggestions to fix the website, which she addressed in the email.(Doc 504 4471, 4472)</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8"/>
          <w:szCs w:val="28"/>
        </w:rPr>
        <w:t>Regardless, b</w:t>
      </w:r>
      <w:r w:rsidRPr="00645293">
        <w:rPr>
          <w:rFonts w:ascii="Times New Roman" w:eastAsia="Times New Roman" w:hAnsi="Times New Roman" w:cs="Times New Roman"/>
          <w:color w:val="000000"/>
          <w:sz w:val="28"/>
          <w:szCs w:val="28"/>
        </w:rPr>
        <w:t xml:space="preserve">elieving in a business plan and working for a company after the company receives a complaint is not criminal. The Government criticizes Hosseinipour for standing by large depictions of checks that she believed accurately reflected her earnings. The </w:t>
      </w:r>
      <w:r>
        <w:rPr>
          <w:rFonts w:ascii="Times New Roman" w:eastAsia="Times New Roman" w:hAnsi="Times New Roman" w:cs="Times New Roman"/>
          <w:color w:val="000000"/>
          <w:sz w:val="28"/>
          <w:szCs w:val="28"/>
        </w:rPr>
        <w:t xml:space="preserve">government also criticizes Hosseinipour for being told about a sales bonus that would change and not telling others despite </w:t>
      </w:r>
      <w:r>
        <w:rPr>
          <w:rFonts w:ascii="Times New Roman" w:hAnsi="Times New Roman" w:cs="Times New Roman"/>
          <w:sz w:val="24"/>
          <w:szCs w:val="24"/>
        </w:rPr>
        <w:t xml:space="preserve">having </w:t>
      </w:r>
      <w:r w:rsidRPr="00645293">
        <w:rPr>
          <w:rFonts w:ascii="Times New Roman" w:eastAsia="Times New Roman" w:hAnsi="Times New Roman" w:cs="Times New Roman"/>
          <w:color w:val="000000"/>
          <w:sz w:val="28"/>
          <w:szCs w:val="28"/>
        </w:rPr>
        <w:t xml:space="preserve">no proof </w:t>
      </w:r>
      <w:r>
        <w:rPr>
          <w:rFonts w:ascii="Times New Roman" w:eastAsia="Times New Roman" w:hAnsi="Times New Roman" w:cs="Times New Roman"/>
          <w:color w:val="000000"/>
          <w:sz w:val="28"/>
          <w:szCs w:val="28"/>
        </w:rPr>
        <w:t>of who was not told.</w:t>
      </w:r>
    </w:p>
    <w:p w14:paraId="57B8534C" w14:textId="77777777" w:rsidR="00D57583" w:rsidRPr="00645293" w:rsidRDefault="00D57583" w:rsidP="00D57583">
      <w:pPr>
        <w:spacing w:after="0" w:line="480" w:lineRule="auto"/>
        <w:jc w:val="both"/>
        <w:rPr>
          <w:rFonts w:ascii="Times New Roman" w:eastAsia="Times New Roman" w:hAnsi="Times New Roman" w:cs="Times New Roman"/>
          <w:sz w:val="24"/>
          <w:szCs w:val="24"/>
        </w:rPr>
      </w:pPr>
      <w:r w:rsidRPr="00645293">
        <w:rPr>
          <w:rFonts w:ascii="Times New Roman" w:eastAsia="Times New Roman" w:hAnsi="Times New Roman" w:cs="Times New Roman"/>
          <w:color w:val="000000"/>
          <w:sz w:val="28"/>
          <w:szCs w:val="28"/>
        </w:rPr>
        <w:tab/>
        <w:t xml:space="preserve">Finally, the Government criticizes an email response (US Exhibit 636) to a non-Emperor named Bruce </w:t>
      </w:r>
      <w:proofErr w:type="spellStart"/>
      <w:r w:rsidRPr="00645293">
        <w:rPr>
          <w:rFonts w:ascii="Times New Roman" w:eastAsia="Times New Roman" w:hAnsi="Times New Roman" w:cs="Times New Roman"/>
          <w:color w:val="000000"/>
          <w:sz w:val="28"/>
          <w:szCs w:val="28"/>
        </w:rPr>
        <w:t>Deery</w:t>
      </w:r>
      <w:proofErr w:type="spellEnd"/>
      <w:r w:rsidRPr="00645293">
        <w:rPr>
          <w:rFonts w:ascii="Times New Roman" w:eastAsia="Times New Roman" w:hAnsi="Times New Roman" w:cs="Times New Roman"/>
          <w:color w:val="000000"/>
          <w:sz w:val="28"/>
          <w:szCs w:val="28"/>
        </w:rPr>
        <w:t>, who was seeking a refund and publicly criticizing the company. Hosseinipour wrote in September 2014,</w:t>
      </w:r>
    </w:p>
    <w:p w14:paraId="55606725" w14:textId="77777777" w:rsidR="00D57583" w:rsidRPr="00645293" w:rsidRDefault="00D57583" w:rsidP="00D57583">
      <w:pPr>
        <w:spacing w:after="0" w:line="240" w:lineRule="auto"/>
        <w:ind w:left="720" w:right="720"/>
        <w:jc w:val="both"/>
        <w:rPr>
          <w:rFonts w:ascii="Times New Roman" w:eastAsia="Times New Roman" w:hAnsi="Times New Roman" w:cs="Times New Roman"/>
          <w:sz w:val="24"/>
          <w:szCs w:val="24"/>
        </w:rPr>
      </w:pPr>
      <w:r w:rsidRPr="00645293">
        <w:rPr>
          <w:rFonts w:ascii="Times New Roman" w:eastAsia="Times New Roman" w:hAnsi="Times New Roman" w:cs="Times New Roman"/>
          <w:color w:val="000000"/>
          <w:sz w:val="28"/>
          <w:szCs w:val="28"/>
        </w:rPr>
        <w:t xml:space="preserve">Sales are way up.  People are over the moon excited.  The new products with the fantasy football are creating hundreds of new customers and thousands of people using it….Real </w:t>
      </w:r>
      <w:proofErr w:type="spellStart"/>
      <w:r w:rsidRPr="00645293">
        <w:rPr>
          <w:rFonts w:ascii="Times New Roman" w:eastAsia="Times New Roman" w:hAnsi="Times New Roman" w:cs="Times New Roman"/>
          <w:color w:val="000000"/>
          <w:sz w:val="28"/>
          <w:szCs w:val="28"/>
        </w:rPr>
        <w:t>cusomer</w:t>
      </w:r>
      <w:proofErr w:type="spellEnd"/>
      <w:r w:rsidRPr="00645293">
        <w:rPr>
          <w:rFonts w:ascii="Times New Roman" w:eastAsia="Times New Roman" w:hAnsi="Times New Roman" w:cs="Times New Roman"/>
          <w:color w:val="000000"/>
          <w:sz w:val="28"/>
          <w:szCs w:val="28"/>
        </w:rPr>
        <w:t xml:space="preserve">, very streamlined, great odds, and paying on every game played, win, lose or draw.  The perfect customer acquisition program that has ever come out in </w:t>
      </w:r>
      <w:proofErr w:type="spellStart"/>
      <w:r w:rsidRPr="00645293">
        <w:rPr>
          <w:rFonts w:ascii="Times New Roman" w:eastAsia="Times New Roman" w:hAnsi="Times New Roman" w:cs="Times New Roman"/>
          <w:color w:val="000000"/>
          <w:sz w:val="28"/>
          <w:szCs w:val="28"/>
        </w:rPr>
        <w:t>mlm</w:t>
      </w:r>
      <w:proofErr w:type="spellEnd"/>
      <w:r w:rsidRPr="00645293">
        <w:rPr>
          <w:rFonts w:ascii="Times New Roman" w:eastAsia="Times New Roman" w:hAnsi="Times New Roman" w:cs="Times New Roman"/>
          <w:color w:val="000000"/>
          <w:sz w:val="28"/>
          <w:szCs w:val="28"/>
        </w:rPr>
        <w:t>.  We have 20,000 people using our social media platform product and the same goes with the boardwalk.</w:t>
      </w:r>
    </w:p>
    <w:p w14:paraId="6E61DCCA" w14:textId="77777777" w:rsidR="00D57583" w:rsidRPr="00645293" w:rsidRDefault="00D57583" w:rsidP="00D57583">
      <w:pPr>
        <w:spacing w:after="0" w:line="240" w:lineRule="auto"/>
        <w:rPr>
          <w:rFonts w:ascii="Times New Roman" w:eastAsia="Times New Roman" w:hAnsi="Times New Roman" w:cs="Times New Roman"/>
          <w:sz w:val="24"/>
          <w:szCs w:val="24"/>
        </w:rPr>
      </w:pPr>
    </w:p>
    <w:p w14:paraId="3B60363B" w14:textId="77777777" w:rsidR="00D57583" w:rsidRPr="00645293" w:rsidRDefault="00D57583" w:rsidP="00D57583">
      <w:pPr>
        <w:spacing w:after="0" w:line="480" w:lineRule="auto"/>
        <w:jc w:val="both"/>
        <w:rPr>
          <w:rFonts w:ascii="Times New Roman" w:eastAsia="Times New Roman" w:hAnsi="Times New Roman" w:cs="Times New Roman"/>
          <w:sz w:val="24"/>
          <w:szCs w:val="24"/>
        </w:rPr>
      </w:pPr>
      <w:r w:rsidRPr="00645293">
        <w:rPr>
          <w:rFonts w:ascii="Times New Roman" w:eastAsia="Times New Roman" w:hAnsi="Times New Roman" w:cs="Times New Roman"/>
          <w:color w:val="000000"/>
          <w:sz w:val="28"/>
          <w:szCs w:val="28"/>
        </w:rPr>
        <w:lastRenderedPageBreak/>
        <w:t xml:space="preserve">This email accurately described the state of the company at that time. Anzalone confirmed that the email accurately reflected </w:t>
      </w:r>
      <w:proofErr w:type="gramStart"/>
      <w:r w:rsidRPr="00645293">
        <w:rPr>
          <w:rFonts w:ascii="Times New Roman" w:eastAsia="Times New Roman" w:hAnsi="Times New Roman" w:cs="Times New Roman"/>
          <w:color w:val="000000"/>
          <w:sz w:val="28"/>
          <w:szCs w:val="28"/>
        </w:rPr>
        <w:t>that sales</w:t>
      </w:r>
      <w:proofErr w:type="gramEnd"/>
      <w:r w:rsidRPr="00645293">
        <w:rPr>
          <w:rFonts w:ascii="Times New Roman" w:eastAsia="Times New Roman" w:hAnsi="Times New Roman" w:cs="Times New Roman"/>
          <w:color w:val="000000"/>
          <w:sz w:val="28"/>
          <w:szCs w:val="28"/>
        </w:rPr>
        <w:t xml:space="preserve"> had a trajectory of going up in the last couple of months since the introduction of fantasy sports. (R.505,#4589-90.) Glenn Logan also testified that volume was going up after the introduction of fantasy sports. (R.701,#10918.) </w:t>
      </w:r>
      <w:proofErr w:type="spellStart"/>
      <w:r w:rsidRPr="00645293">
        <w:rPr>
          <w:rFonts w:ascii="Times New Roman" w:eastAsia="Times New Roman" w:hAnsi="Times New Roman" w:cs="Times New Roman"/>
          <w:color w:val="000000"/>
          <w:sz w:val="28"/>
          <w:szCs w:val="28"/>
        </w:rPr>
        <w:t>Maike</w:t>
      </w:r>
      <w:proofErr w:type="spellEnd"/>
      <w:r w:rsidRPr="00645293">
        <w:rPr>
          <w:rFonts w:ascii="Times New Roman" w:eastAsia="Times New Roman" w:hAnsi="Times New Roman" w:cs="Times New Roman"/>
          <w:color w:val="000000"/>
          <w:sz w:val="28"/>
          <w:szCs w:val="28"/>
        </w:rPr>
        <w:t xml:space="preserve"> also told participants that sales had increased because of fantasy sports. (</w:t>
      </w:r>
      <w:proofErr w:type="spellStart"/>
      <w:r w:rsidRPr="00645293">
        <w:rPr>
          <w:rFonts w:ascii="Times New Roman" w:eastAsia="Times New Roman" w:hAnsi="Times New Roman" w:cs="Times New Roman"/>
          <w:color w:val="000000"/>
          <w:sz w:val="28"/>
          <w:szCs w:val="28"/>
        </w:rPr>
        <w:t>Maike</w:t>
      </w:r>
      <w:proofErr w:type="spellEnd"/>
      <w:r w:rsidRPr="00645293">
        <w:rPr>
          <w:rFonts w:ascii="Times New Roman" w:eastAsia="Times New Roman" w:hAnsi="Times New Roman" w:cs="Times New Roman"/>
          <w:color w:val="000000"/>
          <w:sz w:val="28"/>
          <w:szCs w:val="28"/>
        </w:rPr>
        <w:t xml:space="preserve"> Exhibit 211, 10:24-45.) A resurgence of sales due to the fantasy sports product was underway in September 2014, and there was nothing wrong with Hosseinipour expressing that, as well as her excitement about the company’s focus on customer sales.</w:t>
      </w:r>
    </w:p>
    <w:p w14:paraId="750D5138" w14:textId="77777777" w:rsidR="00D57583" w:rsidRPr="00645293" w:rsidRDefault="00D57583" w:rsidP="00D57583">
      <w:pPr>
        <w:spacing w:after="0" w:line="480" w:lineRule="auto"/>
        <w:jc w:val="both"/>
        <w:rPr>
          <w:rFonts w:ascii="Times New Roman" w:eastAsia="Times New Roman" w:hAnsi="Times New Roman" w:cs="Times New Roman"/>
          <w:sz w:val="24"/>
          <w:szCs w:val="24"/>
        </w:rPr>
      </w:pPr>
      <w:r w:rsidRPr="00645293">
        <w:rPr>
          <w:rFonts w:ascii="Times New Roman" w:eastAsia="Times New Roman" w:hAnsi="Times New Roman" w:cs="Times New Roman"/>
          <w:color w:val="000000"/>
          <w:sz w:val="28"/>
          <w:szCs w:val="28"/>
        </w:rPr>
        <w:tab/>
        <w:t>In sum, the Government fails to point to any evidence that Hosseinipour knew she was participating in a pyramid scheme or that she knew of misrepresentations made to purchasers of Emperor packages.</w:t>
      </w:r>
    </w:p>
    <w:p w14:paraId="1AF1BEBE" w14:textId="77777777" w:rsidR="00D57583" w:rsidRDefault="00D57583" w:rsidP="00D57583"/>
    <w:p w14:paraId="667692F4" w14:textId="77777777" w:rsidR="00F03AB8" w:rsidRDefault="00F03AB8"/>
    <w:sectPr w:rsidR="00F03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83"/>
    <w:rsid w:val="00473C6D"/>
    <w:rsid w:val="009A0E10"/>
    <w:rsid w:val="00BA50C7"/>
    <w:rsid w:val="00D57583"/>
    <w:rsid w:val="00F0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A4EAF"/>
  <w15:chartTrackingRefBased/>
  <w15:docId w15:val="{FE02D828-545E-4F0E-8F53-FF957352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1319</Words>
  <Characters>7052</Characters>
  <Application>Microsoft Office Word</Application>
  <DocSecurity>0</DocSecurity>
  <Lines>117</Lines>
  <Paragraphs>13</Paragraphs>
  <ScaleCrop>false</ScaleCrop>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Faraday Hosseinipour</dc:creator>
  <cp:keywords/>
  <dc:description/>
  <cp:lastModifiedBy>Faraday Hosseinipour</cp:lastModifiedBy>
  <cp:revision>1</cp:revision>
  <dcterms:created xsi:type="dcterms:W3CDTF">2024-06-26T00:51:00Z</dcterms:created>
  <dcterms:modified xsi:type="dcterms:W3CDTF">2024-06-26T00:53:00Z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978f9003-76bc-4121-8d38-ee8d3efd0b38</vt:lpwstr>
  </property>
</Properties>
</file>